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Boston Day and Evening Academy</w:t>
      </w:r>
      <w:r w:rsidDel="00000000" w:rsidR="00000000" w:rsidRPr="00000000">
        <w:drawing>
          <wp:anchor allowOverlap="1" behindDoc="0" distB="0" distT="0" distL="114300" distR="114300" hidden="0" layoutInCell="1" locked="0" relativeHeight="0" simplePos="0">
            <wp:simplePos x="0" y="0"/>
            <wp:positionH relativeFrom="column">
              <wp:posOffset>58422</wp:posOffset>
            </wp:positionH>
            <wp:positionV relativeFrom="paragraph">
              <wp:posOffset>-465453</wp:posOffset>
            </wp:positionV>
            <wp:extent cx="1206500" cy="1435100"/>
            <wp:effectExtent b="0" l="0" r="0" t="0"/>
            <wp:wrapSquare wrapText="bothSides" distB="0" distT="0" distL="114300" distR="114300"/>
            <wp:docPr descr="LHBDEAlogo" id="1" name="image1.png"/>
            <a:graphic>
              <a:graphicData uri="http://schemas.openxmlformats.org/drawingml/2006/picture">
                <pic:pic>
                  <pic:nvPicPr>
                    <pic:cNvPr descr="LHBDEAlogo" id="0" name="image1.png"/>
                    <pic:cNvPicPr preferRelativeResize="0"/>
                  </pic:nvPicPr>
                  <pic:blipFill>
                    <a:blip r:embed="rId6"/>
                    <a:srcRect b="0" l="0" r="0" t="0"/>
                    <a:stretch>
                      <a:fillRect/>
                    </a:stretch>
                  </pic:blipFill>
                  <pic:spPr>
                    <a:xfrm>
                      <a:off x="0" y="0"/>
                      <a:ext cx="1206500" cy="14351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Horace Mann Charter School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Seeks an </w:t>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Data and Accountability Associate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SY20-21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mallCaps w:val="1"/>
          <w:sz w:val="22"/>
          <w:szCs w:val="22"/>
          <w:rtl w:val="0"/>
        </w:rPr>
        <w:t xml:space="preserve">PC#00061039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Boston Day and Evening Academy (BDEA) is seeking an extraordinary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and Accountability Associate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work in our school. 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Our extended program, beginning at 8am and running until 4:30pm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and Accountability Associate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manage multiple tasks related to the school’s accountability requirements relative to assessments, and data collection, analysis, and reporting. This person will support data entry within BDEA’s unique data infrastructure CONNECTs, built on the Salesforce platform.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Responsibilities and Duties: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Student Assessments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Data Manager in the coordination and management of all external student assessments (diagnostics, NWEA-MAPS pre-and post-tests, MCAS, and WIDA, and other state assessments):</w:t>
      </w:r>
    </w:p>
    <w:p w:rsidR="00000000" w:rsidDel="00000000" w:rsidP="00000000" w:rsidRDefault="00000000" w:rsidRPr="00000000" w14:paraId="0000000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testing environment that follows testing practices and protocols and ensures a positive peaceful and safe learning environment for students</w:t>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and disseminate test schedules</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proper staffing and training of test proctors/monitors</w:t>
      </w:r>
    </w:p>
    <w:p w:rsidR="00000000" w:rsidDel="00000000" w:rsidP="00000000" w:rsidRDefault="00000000" w:rsidRPr="00000000" w14:paraId="0000001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 proctor for testing (MCAS, re-test MCAS, WIDA, NWEA-MAPS)</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 results to staff, students and families</w:t>
      </w:r>
    </w:p>
    <w:p w:rsidR="00000000" w:rsidDel="00000000" w:rsidP="00000000" w:rsidRDefault="00000000" w:rsidRPr="00000000" w14:paraId="0000001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all logistical testing needs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effective collection and dissemination of all school wide-data (e.g., student performance, attendance, graduation, and dropout) and provide analysis and reports of all assessment data to content teams, the Academic Response Committee, Admin, Instructional Leaders, the Student Support Team, and Post-Graduate Planning.</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32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Data Management</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collaboratively with BDEA’s Data Manager to learn all operating skills of CONNECTS data system.</w:t>
      </w:r>
    </w:p>
    <w:p w:rsidR="00000000" w:rsidDel="00000000" w:rsidP="00000000" w:rsidRDefault="00000000" w:rsidRPr="00000000" w14:paraId="0000001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student intake process by pulling MCAS, transcripts, and other data from external sources to support student intake process</w:t>
      </w:r>
    </w:p>
    <w:p w:rsidR="00000000" w:rsidDel="00000000" w:rsidP="00000000" w:rsidRDefault="00000000" w:rsidRPr="00000000" w14:paraId="0000001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data into CONNECTS data system with attention to detail and precision (student intake data, MCAS scores, transcript credit, etc.)</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priorities of the various school programs and departments and incorporate their needs into a CONNECTS data collection and analysis process.</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coordinate, and administer surveys (students, families, and staff) to solicit input regarding school climate, attendance, programming, scheduling, safety, health and wellness, etc. in order to identify and address barriers to improved student outcomes, and highlight promising practices.</w:t>
      </w:r>
    </w:p>
    <w:p w:rsidR="00000000" w:rsidDel="00000000" w:rsidP="00000000" w:rsidRDefault="00000000" w:rsidRPr="00000000" w14:paraId="0000001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key trends in data to inform existing programs or help uncover systemic challenges to student achievement that deserve attention and policy or program intervention.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tabs>
          <w:tab w:val="left" w:pos="360"/>
        </w:tabs>
        <w:spacing w:after="0" w:before="28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Qualifications- Required:</w:t>
      </w:r>
    </w:p>
    <w:p w:rsidR="00000000" w:rsidDel="00000000" w:rsidP="00000000" w:rsidRDefault="00000000" w:rsidRPr="00000000" w14:paraId="00000020">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Associate’s degree and/or High school diploma with 2-3 years work experience</w:t>
      </w:r>
      <w:r w:rsidDel="00000000" w:rsidR="00000000" w:rsidRPr="00000000">
        <w:rPr>
          <w:rtl w:val="0"/>
        </w:rPr>
      </w:r>
    </w:p>
    <w:p w:rsidR="00000000" w:rsidDel="00000000" w:rsidP="00000000" w:rsidRDefault="00000000" w:rsidRPr="00000000" w14:paraId="00000021">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Mastery of Excel</w:t>
      </w:r>
    </w:p>
    <w:p w:rsidR="00000000" w:rsidDel="00000000" w:rsidP="00000000" w:rsidRDefault="00000000" w:rsidRPr="00000000" w14:paraId="00000022">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Work or college experience working in data analysis, collection, and/or reporting; </w:t>
      </w:r>
    </w:p>
    <w:p w:rsidR="00000000" w:rsidDel="00000000" w:rsidP="00000000" w:rsidRDefault="00000000" w:rsidRPr="00000000" w14:paraId="00000023">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Strong ability to analyze both quantitative and qualitative data</w:t>
      </w:r>
    </w:p>
    <w:p w:rsidR="00000000" w:rsidDel="00000000" w:rsidP="00000000" w:rsidRDefault="00000000" w:rsidRPr="00000000" w14:paraId="00000024">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Experience in program and/or project evaluation; familiarity with CRMs</w:t>
      </w:r>
    </w:p>
    <w:p w:rsidR="00000000" w:rsidDel="00000000" w:rsidP="00000000" w:rsidRDefault="00000000" w:rsidRPr="00000000" w14:paraId="00000025">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Programming in Salesforce, SPSS, or other statistical packages is an advantage</w:t>
      </w:r>
    </w:p>
    <w:p w:rsidR="00000000" w:rsidDel="00000000" w:rsidP="00000000" w:rsidRDefault="00000000" w:rsidRPr="00000000" w14:paraId="00000026">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Familiarity with state-required and other assessments</w:t>
      </w:r>
    </w:p>
    <w:p w:rsidR="00000000" w:rsidDel="00000000" w:rsidP="00000000" w:rsidRDefault="00000000" w:rsidRPr="00000000" w14:paraId="00000027">
      <w:pPr>
        <w:numPr>
          <w:ilvl w:val="0"/>
          <w:numId w:val="2"/>
        </w:numPr>
        <w:tabs>
          <w:tab w:val="left" w:pos="780"/>
        </w:tabs>
        <w:spacing w:after="0" w:lineRule="auto"/>
        <w:ind w:left="720" w:right="749" w:hanging="360"/>
        <w:rPr>
          <w:sz w:val="22"/>
          <w:szCs w:val="22"/>
        </w:rPr>
      </w:pPr>
      <w:r w:rsidDel="00000000" w:rsidR="00000000" w:rsidRPr="00000000">
        <w:rPr>
          <w:rFonts w:ascii="Calibri" w:cs="Calibri" w:eastAsia="Calibri" w:hAnsi="Calibri"/>
          <w:sz w:val="22"/>
          <w:szCs w:val="22"/>
          <w:rtl w:val="0"/>
        </w:rPr>
        <w:t xml:space="preserve">Acute attention to detail with timely project completion</w:t>
      </w:r>
    </w:p>
    <w:p w:rsidR="00000000" w:rsidDel="00000000" w:rsidP="00000000" w:rsidRDefault="00000000" w:rsidRPr="00000000" w14:paraId="00000028">
      <w:pPr>
        <w:widowControl w:val="0"/>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Excellent written/oral communication and organizational skills; Strong and tested ability to participate effectively in teams; have a collaborative work style </w:t>
      </w:r>
    </w:p>
    <w:p w:rsidR="00000000" w:rsidDel="00000000" w:rsidP="00000000" w:rsidRDefault="00000000" w:rsidRPr="00000000" w14:paraId="00000029">
      <w:pPr>
        <w:numPr>
          <w:ilvl w:val="0"/>
          <w:numId w:val="2"/>
        </w:numPr>
        <w:tabs>
          <w:tab w:val="left" w:pos="1275"/>
        </w:tabs>
        <w:spacing w:after="0" w:lineRule="auto"/>
        <w:ind w:left="720" w:hanging="360"/>
        <w:rPr>
          <w:sz w:val="22"/>
          <w:szCs w:val="22"/>
        </w:rPr>
      </w:pPr>
      <w:r w:rsidDel="00000000" w:rsidR="00000000" w:rsidRPr="00000000">
        <w:rPr>
          <w:rFonts w:ascii="Calibri" w:cs="Calibri" w:eastAsia="Calibri" w:hAnsi="Calibri"/>
          <w:sz w:val="22"/>
          <w:szCs w:val="22"/>
          <w:rtl w:val="0"/>
        </w:rPr>
        <w:t xml:space="preserve">Passion for coordinating multiple “moving parts” (logistics, schedule, people, etc.)</w:t>
      </w:r>
    </w:p>
    <w:p w:rsidR="00000000" w:rsidDel="00000000" w:rsidP="00000000" w:rsidRDefault="00000000" w:rsidRPr="00000000" w14:paraId="0000002A">
      <w:pPr>
        <w:numPr>
          <w:ilvl w:val="0"/>
          <w:numId w:val="2"/>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Ability to work in a fast-paced, challenging environment</w:t>
      </w:r>
    </w:p>
    <w:p w:rsidR="00000000" w:rsidDel="00000000" w:rsidP="00000000" w:rsidRDefault="00000000" w:rsidRPr="00000000" w14:paraId="0000002B">
      <w:pPr>
        <w:numPr>
          <w:ilvl w:val="0"/>
          <w:numId w:val="2"/>
        </w:numPr>
        <w:tabs>
          <w:tab w:val="left" w:pos="360"/>
        </w:tabs>
        <w:spacing w:after="0" w:lineRule="auto"/>
        <w:ind w:left="720" w:hanging="360"/>
        <w:rPr>
          <w:sz w:val="22"/>
          <w:szCs w:val="22"/>
        </w:rPr>
      </w:pPr>
      <w:r w:rsidDel="00000000" w:rsidR="00000000" w:rsidRPr="00000000">
        <w:rPr>
          <w:rFonts w:ascii="Calibri" w:cs="Calibri" w:eastAsia="Calibri" w:hAnsi="Calibri"/>
          <w:sz w:val="22"/>
          <w:szCs w:val="22"/>
          <w:rtl w:val="0"/>
        </w:rPr>
        <w:t xml:space="preserve">Be able to interact with young people and their families in a respectful and caring manner</w:t>
      </w:r>
    </w:p>
    <w:p w:rsidR="00000000" w:rsidDel="00000000" w:rsidP="00000000" w:rsidRDefault="00000000" w:rsidRPr="00000000" w14:paraId="0000002C">
      <w:pPr>
        <w:numPr>
          <w:ilvl w:val="0"/>
          <w:numId w:val="2"/>
        </w:numPr>
        <w:spacing w:after="0" w:afterAutospacing="0" w:lineRule="auto"/>
        <w:ind w:left="720" w:hanging="360"/>
        <w:rPr>
          <w:sz w:val="22"/>
          <w:szCs w:val="22"/>
        </w:rPr>
      </w:pPr>
      <w:r w:rsidDel="00000000" w:rsidR="00000000" w:rsidRPr="00000000">
        <w:rPr>
          <w:rFonts w:ascii="Calibri" w:cs="Calibri" w:eastAsia="Calibri" w:hAnsi="Calibri"/>
          <w:sz w:val="22"/>
          <w:szCs w:val="22"/>
          <w:rtl w:val="0"/>
        </w:rPr>
        <w:t xml:space="preserve">Adhere to BDEA’s Non-Discrimination Policy (see below)</w:t>
      </w:r>
    </w:p>
    <w:p w:rsidR="00000000" w:rsidDel="00000000" w:rsidP="00000000" w:rsidRDefault="00000000" w:rsidRPr="00000000" w14:paraId="0000002D">
      <w:pPr>
        <w:numPr>
          <w:ilvl w:val="0"/>
          <w:numId w:val="2"/>
        </w:numPr>
        <w:shd w:fill="ffffff" w:val="clear"/>
        <w:spacing w:after="0" w:before="0" w:beforeAutospacing="0" w:line="276" w:lineRule="auto"/>
        <w:ind w:left="720" w:hanging="360"/>
        <w:rPr>
          <w:rFonts w:ascii="Calibri" w:cs="Calibri" w:eastAsia="Calibri" w:hAnsi="Calibri"/>
          <w:sz w:val="22"/>
          <w:szCs w:val="22"/>
        </w:rPr>
      </w:pPr>
      <w:r w:rsidDel="00000000" w:rsidR="00000000" w:rsidRPr="00000000">
        <w:rPr>
          <w:rFonts w:ascii="Arial" w:cs="Arial" w:eastAsia="Arial" w:hAnsi="Arial"/>
          <w:color w:val="222222"/>
          <w:sz w:val="20"/>
          <w:szCs w:val="20"/>
          <w:highlight w:val="white"/>
          <w:rtl w:val="0"/>
        </w:rPr>
        <w:t xml:space="preserve">Current authorization to work in the United States - Candidates must have such authorization by their first day of employment</w:t>
      </w:r>
      <w:r w:rsidDel="00000000" w:rsidR="00000000" w:rsidRPr="00000000">
        <w:rPr>
          <w:rtl w:val="0"/>
        </w:rPr>
      </w:r>
    </w:p>
    <w:p w:rsidR="00000000" w:rsidDel="00000000" w:rsidP="00000000" w:rsidRDefault="00000000" w:rsidRPr="00000000" w14:paraId="0000002E">
      <w:pPr>
        <w:tabs>
          <w:tab w:val="left" w:pos="360"/>
        </w:tabs>
        <w:spacing w:after="28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tabs>
          <w:tab w:val="left" w:pos="360"/>
        </w:tabs>
        <w:spacing w:after="0" w:before="28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Qualifications-Preferred:</w:t>
      </w:r>
    </w:p>
    <w:p w:rsidR="00000000" w:rsidDel="00000000" w:rsidP="00000000" w:rsidRDefault="00000000" w:rsidRPr="00000000" w14:paraId="00000030">
      <w:pPr>
        <w:widowControl w:val="0"/>
        <w:numPr>
          <w:ilvl w:val="0"/>
          <w:numId w:val="1"/>
        </w:numPr>
        <w:spacing w:after="0" w:lineRule="auto"/>
        <w:ind w:left="720" w:hanging="360"/>
        <w:rPr>
          <w:rFonts w:ascii="Noto Sans Symbols" w:cs="Noto Sans Symbols" w:eastAsia="Noto Sans Symbols" w:hAnsi="Noto Sans Symbols"/>
          <w:sz w:val="22"/>
          <w:szCs w:val="22"/>
        </w:rPr>
      </w:pPr>
      <w:r w:rsidDel="00000000" w:rsidR="00000000" w:rsidRPr="00000000">
        <w:rPr>
          <w:rFonts w:ascii="Calibri" w:cs="Calibri" w:eastAsia="Calibri" w:hAnsi="Calibri"/>
          <w:sz w:val="22"/>
          <w:szCs w:val="22"/>
          <w:rtl w:val="0"/>
        </w:rPr>
        <w:t xml:space="preserve">Bachelor’s Degree </w:t>
      </w:r>
      <w:r w:rsidDel="00000000" w:rsidR="00000000" w:rsidRPr="00000000">
        <w:rPr>
          <w:rtl w:val="0"/>
        </w:rPr>
      </w:r>
    </w:p>
    <w:p w:rsidR="00000000" w:rsidDel="00000000" w:rsidP="00000000" w:rsidRDefault="00000000" w:rsidRPr="00000000" w14:paraId="00000031">
      <w:pPr>
        <w:widowControl w:val="0"/>
        <w:numPr>
          <w:ilvl w:val="0"/>
          <w:numId w:val="1"/>
        </w:numPr>
        <w:spacing w:after="0" w:lineRule="auto"/>
        <w:ind w:left="720" w:hanging="360"/>
        <w:rPr>
          <w:rFonts w:ascii="Noto Sans Symbols" w:cs="Noto Sans Symbols" w:eastAsia="Noto Sans Symbols" w:hAnsi="Noto Sans Symbols"/>
          <w:sz w:val="22"/>
          <w:szCs w:val="22"/>
        </w:rPr>
      </w:pPr>
      <w:r w:rsidDel="00000000" w:rsidR="00000000" w:rsidRPr="00000000">
        <w:rPr>
          <w:rFonts w:ascii="Verdana" w:cs="Verdana" w:eastAsia="Verdana" w:hAnsi="Verdana"/>
          <w:color w:val="222222"/>
          <w:sz w:val="20"/>
          <w:szCs w:val="20"/>
          <w:highlight w:val="white"/>
          <w:rtl w:val="0"/>
        </w:rPr>
        <w:t xml:space="preserve">Second Language Proficiency in</w:t>
      </w:r>
      <w:r w:rsidDel="00000000" w:rsidR="00000000" w:rsidRPr="00000000">
        <w:rPr>
          <w:rFonts w:ascii="Calibri" w:cs="Calibri" w:eastAsia="Calibri" w:hAnsi="Calibri"/>
          <w:sz w:val="22"/>
          <w:szCs w:val="22"/>
          <w:rtl w:val="0"/>
        </w:rPr>
        <w:t xml:space="preserve"> Spanish or Creole</w:t>
      </w:r>
    </w:p>
    <w:p w:rsidR="00000000" w:rsidDel="00000000" w:rsidP="00000000" w:rsidRDefault="00000000" w:rsidRPr="00000000" w14:paraId="00000032">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Managerial, Tier B. City of Boston. </w:t>
      </w:r>
      <w:r w:rsidDel="00000000" w:rsidR="00000000" w:rsidRPr="00000000">
        <w:rPr>
          <w:rFonts w:ascii="Verdana" w:cs="Verdana" w:eastAsia="Verdana" w:hAnsi="Verdana"/>
          <w:sz w:val="20"/>
          <w:szCs w:val="20"/>
          <w:rtl w:val="0"/>
        </w:rPr>
        <w:t xml:space="preserve">This position is subject to the City of Boston Residency ordinance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Verdana" w:cs="Verdana" w:eastAsia="Verdana" w:hAnsi="Verdana"/>
          <w:sz w:val="20"/>
          <w:szCs w:val="20"/>
        </w:rPr>
      </w:pPr>
      <w:r w:rsidDel="00000000" w:rsidR="00000000" w:rsidRPr="00000000">
        <w:rPr>
          <w:rFonts w:ascii="Calibri" w:cs="Calibri" w:eastAsia="Calibri" w:hAnsi="Calibri"/>
          <w:sz w:val="22"/>
          <w:szCs w:val="22"/>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Horace Mann Charter School, employees are paid a competitive salary in accordance with the BPS managerial scale.  </w:t>
      </w:r>
      <w:r w:rsidDel="00000000" w:rsidR="00000000" w:rsidRPr="00000000">
        <w:rPr>
          <w:rFonts w:ascii="Verdana" w:cs="Verdana" w:eastAsia="Verdana" w:hAnsi="Verdana"/>
          <w:sz w:val="20"/>
          <w:szCs w:val="20"/>
          <w:rtl w:val="0"/>
        </w:rPr>
        <w:t xml:space="preserve">School-based managerial employees will work 223 days between July 1st and June 30th each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employee will be required to adhere to the work conditions, including calendar, schedule and flexibility established by the School. The work schedule will be set by the staff member and the HoS according to school needs. Other benefits include Medical and Dental benefits, eligibility for City of Boston retirement.  </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6">
      <w:pPr>
        <w:spacing w:after="0" w:line="276" w:lineRule="auto"/>
        <w:rPr>
          <w:rFonts w:ascii="Arial" w:cs="Arial" w:eastAsia="Arial" w:hAnsi="Arial"/>
          <w:color w:val="222222"/>
          <w:sz w:val="20"/>
          <w:szCs w:val="20"/>
          <w:highlight w:val="white"/>
        </w:rPr>
      </w:pPr>
      <w:r w:rsidDel="00000000" w:rsidR="00000000" w:rsidRPr="00000000">
        <w:rPr>
          <w:rFonts w:ascii="Verdana" w:cs="Verdana" w:eastAsia="Verdana" w:hAnsi="Verdana"/>
          <w:sz w:val="20"/>
          <w:szCs w:val="20"/>
          <w:rtl w:val="0"/>
        </w:rPr>
        <w:t xml:space="preserve">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1"/>
          <w:smallCaps w:val="0"/>
          <w:strike w:val="0"/>
          <w:color w:val="b55520"/>
          <w:sz w:val="22"/>
          <w:szCs w:val="22"/>
          <w:u w:val="none"/>
          <w:shd w:fill="auto" w:val="clear"/>
          <w:vertAlign w:val="baseline"/>
        </w:rPr>
      </w:pPr>
      <w:r w:rsidDel="00000000" w:rsidR="00000000" w:rsidRPr="00000000">
        <w:rPr>
          <w:rFonts w:ascii="Cambria" w:cs="Cambria" w:eastAsia="Cambria" w:hAnsi="Cambria"/>
          <w:b w:val="0"/>
          <w:i w:val="1"/>
          <w:smallCaps w:val="0"/>
          <w:strike w:val="0"/>
          <w:color w:val="b55520"/>
          <w:sz w:val="22"/>
          <w:szCs w:val="22"/>
          <w:u w:val="none"/>
          <w:shd w:fill="auto" w:val="clear"/>
          <w:vertAlign w:val="baseline"/>
          <w:rtl w:val="0"/>
        </w:rPr>
        <w:t xml:space="preserve">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rsidR="00000000" w:rsidDel="00000000" w:rsidP="00000000" w:rsidRDefault="00000000" w:rsidRPr="00000000" w14:paraId="0000003A">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Procedure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through Boston Public Schools’ Human Capital website: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http://bostonpublicschools.org/Page/4637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Attn: Accountability and Communication Manager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Style w:val="Heading4"/>
        <w:rPr>
          <w:rFonts w:ascii="Calibri" w:cs="Calibri" w:eastAsia="Calibri" w:hAnsi="Calibri"/>
          <w:sz w:val="22"/>
          <w:szCs w:val="22"/>
        </w:rPr>
      </w:pPr>
      <w:r w:rsidDel="00000000" w:rsidR="00000000" w:rsidRPr="00000000">
        <w:rPr>
          <w:rtl w:val="0"/>
        </w:rPr>
      </w:r>
    </w:p>
    <w:sectPr>
      <w:pgSz w:h="15840" w:w="12240"/>
      <w:pgMar w:bottom="1224" w:top="1224" w:left="1350" w:right="12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35b8a"/>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ostonpublicschools.org/Page/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